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1º.- Lugar:</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Salón de celebraciones Ntra. Sra. Del Valle, con capacidad para más de 200 personas y climatizado.</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2º.- Formato del Torneo: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Torneo Abierto. Sistema Suizo a 7 Rondas.</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3º.- Fecha de celebración y Horario: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Domingo 6 de Septiembre de 2015. De 10 a 14:30.</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4º.- Ritmo de Juego:</w:t>
      </w:r>
    </w:p>
    <w:p w:rsidR="00560FCC" w:rsidRPr="003C6B43" w:rsidRDefault="00560FCC" w:rsidP="00560FCC">
      <w:pPr>
        <w:spacing w:line="240" w:lineRule="auto"/>
        <w:rPr>
          <w:rFonts w:ascii="Arial" w:hAnsi="Arial" w:cs="Arial"/>
          <w:sz w:val="20"/>
          <w:szCs w:val="20"/>
        </w:rPr>
      </w:pPr>
      <w:r>
        <w:rPr>
          <w:rFonts w:ascii="Arial" w:hAnsi="Arial" w:cs="Arial"/>
          <w:sz w:val="20"/>
          <w:szCs w:val="20"/>
        </w:rPr>
        <w:t>15 minutos a finish</w:t>
      </w:r>
      <w:r w:rsidRPr="003C6B43">
        <w:rPr>
          <w:rFonts w:ascii="Arial" w:hAnsi="Arial" w:cs="Arial"/>
          <w:sz w:val="20"/>
          <w:szCs w:val="20"/>
        </w:rPr>
        <w:t>.</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5º.-Normativa:</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De la F.I.D.E  para este ritmo de Juego.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Una incomparecencia injustificada supondrá la eliminación del Torneo. Los emparejamientos se efectuarán con el programa informático </w:t>
      </w:r>
      <w:proofErr w:type="spellStart"/>
      <w:r w:rsidRPr="003C6B43">
        <w:rPr>
          <w:rFonts w:ascii="Arial" w:hAnsi="Arial" w:cs="Arial"/>
          <w:sz w:val="20"/>
          <w:szCs w:val="20"/>
        </w:rPr>
        <w:t>Swiss</w:t>
      </w:r>
      <w:proofErr w:type="spellEnd"/>
      <w:r w:rsidRPr="003C6B43">
        <w:rPr>
          <w:rFonts w:ascii="Arial" w:hAnsi="Arial" w:cs="Arial"/>
          <w:sz w:val="20"/>
          <w:szCs w:val="20"/>
        </w:rPr>
        <w:t xml:space="preserve"> Manager,  sin que se admita reclamación alguna por este concepto.</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6º.-Sistema de Desempate:</w:t>
      </w:r>
    </w:p>
    <w:p w:rsidR="00560FCC" w:rsidRPr="003C6B43" w:rsidRDefault="00560FCC" w:rsidP="00560FCC">
      <w:pPr>
        <w:pStyle w:val="ListParagraph"/>
        <w:numPr>
          <w:ilvl w:val="0"/>
          <w:numId w:val="1"/>
        </w:numPr>
        <w:spacing w:line="240" w:lineRule="auto"/>
        <w:rPr>
          <w:rFonts w:ascii="Arial" w:hAnsi="Arial" w:cs="Arial"/>
          <w:sz w:val="20"/>
          <w:szCs w:val="20"/>
        </w:rPr>
      </w:pPr>
      <w:proofErr w:type="spellStart"/>
      <w:r w:rsidRPr="003C6B43">
        <w:rPr>
          <w:rFonts w:ascii="Arial" w:hAnsi="Arial" w:cs="Arial"/>
          <w:sz w:val="20"/>
          <w:szCs w:val="20"/>
        </w:rPr>
        <w:t>Bucholz</w:t>
      </w:r>
      <w:proofErr w:type="spellEnd"/>
      <w:r w:rsidRPr="003C6B43">
        <w:rPr>
          <w:rFonts w:ascii="Arial" w:hAnsi="Arial" w:cs="Arial"/>
          <w:sz w:val="20"/>
          <w:szCs w:val="20"/>
        </w:rPr>
        <w:t>- 1, b)</w:t>
      </w:r>
      <w:r>
        <w:rPr>
          <w:rFonts w:ascii="Arial" w:hAnsi="Arial" w:cs="Arial"/>
          <w:sz w:val="20"/>
          <w:szCs w:val="20"/>
        </w:rPr>
        <w:t xml:space="preserve">   </w:t>
      </w:r>
      <w:r w:rsidRPr="003C6B43">
        <w:rPr>
          <w:rFonts w:ascii="Arial" w:hAnsi="Arial" w:cs="Arial"/>
          <w:sz w:val="20"/>
          <w:szCs w:val="20"/>
        </w:rPr>
        <w:t xml:space="preserve">Progresivo, c) </w:t>
      </w:r>
      <w:r>
        <w:rPr>
          <w:rFonts w:ascii="Arial" w:hAnsi="Arial" w:cs="Arial"/>
          <w:sz w:val="20"/>
          <w:szCs w:val="20"/>
        </w:rPr>
        <w:t xml:space="preserve">  </w:t>
      </w:r>
      <w:r w:rsidRPr="003C6B43">
        <w:rPr>
          <w:rFonts w:ascii="Arial" w:hAnsi="Arial" w:cs="Arial"/>
          <w:sz w:val="20"/>
          <w:szCs w:val="20"/>
        </w:rPr>
        <w:t>S. Berger.</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7º.-Director del Torneo y Equipo Arbitral:</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Director del Torneo: Juan José Suárez Coronel  y miembros del club.</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Arbitro Principal: Carlos Roberto Ruiz de Toro.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Arbitro Auxiliar: </w:t>
      </w:r>
      <w:r w:rsidR="005476D3">
        <w:rPr>
          <w:rFonts w:ascii="Arial" w:hAnsi="Arial" w:cs="Arial"/>
          <w:sz w:val="20"/>
          <w:szCs w:val="20"/>
        </w:rPr>
        <w:t>Raúl López Eguren</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Las decisiones del árbitro principal serán inapelables.</w:t>
      </w: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8º.- Inscripciones:</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General Adultos</w:t>
      </w:r>
      <w:r w:rsidRPr="003C6B43">
        <w:rPr>
          <w:rFonts w:ascii="Arial" w:hAnsi="Arial" w:cs="Arial"/>
          <w:sz w:val="20"/>
          <w:szCs w:val="20"/>
        </w:rPr>
        <w:sym w:font="Symbol" w:char="F0AE"/>
      </w:r>
      <w:r w:rsidRPr="003C6B43">
        <w:rPr>
          <w:rFonts w:ascii="Arial" w:hAnsi="Arial" w:cs="Arial"/>
          <w:sz w:val="20"/>
          <w:szCs w:val="20"/>
        </w:rPr>
        <w:t xml:space="preserve">6 €. General niños (Sub 14) </w:t>
      </w:r>
      <w:r w:rsidRPr="003C6B43">
        <w:rPr>
          <w:rFonts w:ascii="Arial" w:hAnsi="Arial" w:cs="Arial"/>
          <w:sz w:val="20"/>
          <w:szCs w:val="20"/>
        </w:rPr>
        <w:sym w:font="Symbol" w:char="F0AE"/>
      </w:r>
      <w:r w:rsidRPr="003C6B43">
        <w:rPr>
          <w:rFonts w:ascii="Arial" w:hAnsi="Arial" w:cs="Arial"/>
          <w:sz w:val="20"/>
          <w:szCs w:val="20"/>
        </w:rPr>
        <w:t xml:space="preserve"> 4 €. Adultos Locales</w:t>
      </w:r>
      <w:r w:rsidRPr="003C6B43">
        <w:rPr>
          <w:rFonts w:ascii="Arial" w:hAnsi="Arial" w:cs="Arial"/>
          <w:sz w:val="20"/>
          <w:szCs w:val="20"/>
        </w:rPr>
        <w:sym w:font="Symbol" w:char="F0AE"/>
      </w:r>
      <w:r w:rsidRPr="003C6B43">
        <w:rPr>
          <w:rFonts w:ascii="Arial" w:hAnsi="Arial" w:cs="Arial"/>
          <w:sz w:val="20"/>
          <w:szCs w:val="20"/>
        </w:rPr>
        <w:t xml:space="preserve">5 €. Niños Locales (Sub 14) </w:t>
      </w:r>
      <w:r w:rsidRPr="003C6B43">
        <w:rPr>
          <w:rFonts w:ascii="Arial" w:hAnsi="Arial" w:cs="Arial"/>
          <w:sz w:val="20"/>
          <w:szCs w:val="20"/>
        </w:rPr>
        <w:sym w:font="Symbol" w:char="F0AE"/>
      </w:r>
      <w:r w:rsidRPr="003C6B43">
        <w:rPr>
          <w:rFonts w:ascii="Arial" w:hAnsi="Arial" w:cs="Arial"/>
          <w:sz w:val="20"/>
          <w:szCs w:val="20"/>
        </w:rPr>
        <w:t>3 €. 1 Euro más para aquellos que no estén federados en concepto de transeúnte.</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El plazo de inscripción será hasta el 4 de Septiembre en el Formulario de la Delegación Onubense de Ajedrez (</w:t>
      </w:r>
      <w:hyperlink r:id="rId7" w:history="1">
        <w:r w:rsidRPr="003C6B43">
          <w:rPr>
            <w:rStyle w:val="Hyperlink"/>
            <w:rFonts w:ascii="Arial" w:hAnsi="Arial" w:cs="Arial"/>
            <w:sz w:val="20"/>
            <w:szCs w:val="20"/>
          </w:rPr>
          <w:t>www.doajedrez.es</w:t>
        </w:r>
      </w:hyperlink>
      <w:r w:rsidRPr="003C6B43">
        <w:rPr>
          <w:rFonts w:ascii="Arial" w:hAnsi="Arial" w:cs="Arial"/>
          <w:sz w:val="20"/>
          <w:szCs w:val="20"/>
        </w:rPr>
        <w:t>). El pago de las inscripciones se realizará en el mismo local de juego.</w:t>
      </w:r>
    </w:p>
    <w:p w:rsidR="00560FCC" w:rsidRDefault="00560FCC" w:rsidP="00560FCC">
      <w:pPr>
        <w:spacing w:line="240" w:lineRule="auto"/>
        <w:rPr>
          <w:rFonts w:ascii="Arial" w:hAnsi="Arial" w:cs="Arial"/>
          <w:b/>
          <w:sz w:val="24"/>
          <w:szCs w:val="24"/>
        </w:rPr>
      </w:pPr>
    </w:p>
    <w:p w:rsidR="00560FCC" w:rsidRDefault="00560FCC" w:rsidP="00560FCC">
      <w:pPr>
        <w:spacing w:line="240" w:lineRule="auto"/>
        <w:rPr>
          <w:rFonts w:ascii="Arial" w:hAnsi="Arial" w:cs="Arial"/>
          <w:b/>
          <w:sz w:val="24"/>
          <w:szCs w:val="24"/>
        </w:rPr>
      </w:pPr>
    </w:p>
    <w:p w:rsidR="00560FCC" w:rsidRDefault="00560FCC" w:rsidP="00560FCC">
      <w:pPr>
        <w:spacing w:line="240" w:lineRule="auto"/>
        <w:rPr>
          <w:rFonts w:ascii="Arial" w:hAnsi="Arial" w:cs="Arial"/>
          <w:b/>
          <w:sz w:val="24"/>
          <w:szCs w:val="24"/>
        </w:rPr>
      </w:pP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lastRenderedPageBreak/>
        <w:t>9º.- Cómputo ELO: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El torneo será computado para ELO FADA.</w:t>
      </w:r>
    </w:p>
    <w:p w:rsidR="00560FCC" w:rsidRDefault="00560FCC" w:rsidP="00560FCC">
      <w:pPr>
        <w:spacing w:line="240" w:lineRule="auto"/>
        <w:rPr>
          <w:rFonts w:ascii="Arial" w:hAnsi="Arial" w:cs="Arial"/>
          <w:b/>
          <w:sz w:val="24"/>
          <w:szCs w:val="24"/>
        </w:rPr>
        <w:sectPr w:rsidR="00560FCC" w:rsidSect="00560FCC">
          <w:headerReference w:type="default" r:id="rId8"/>
          <w:footerReference w:type="default" r:id="rId9"/>
          <w:pgSz w:w="11906" w:h="16838"/>
          <w:pgMar w:top="1417" w:right="991" w:bottom="1417" w:left="1276" w:header="708" w:footer="708" w:gutter="0"/>
          <w:cols w:space="708"/>
          <w:docGrid w:linePitch="360"/>
        </w:sectPr>
      </w:pPr>
    </w:p>
    <w:p w:rsidR="00560FCC" w:rsidRDefault="00560FCC" w:rsidP="00560FCC">
      <w:pPr>
        <w:spacing w:line="240" w:lineRule="auto"/>
        <w:rPr>
          <w:rFonts w:ascii="Arial" w:hAnsi="Arial" w:cs="Arial"/>
          <w:b/>
          <w:sz w:val="24"/>
          <w:szCs w:val="24"/>
        </w:rPr>
      </w:pPr>
      <w:r w:rsidRPr="00711188">
        <w:rPr>
          <w:rFonts w:ascii="Arial" w:hAnsi="Arial" w:cs="Arial"/>
          <w:b/>
          <w:sz w:val="24"/>
          <w:szCs w:val="24"/>
        </w:rPr>
        <w:lastRenderedPageBreak/>
        <w:t>10º.- Premios:</w:t>
      </w:r>
    </w:p>
    <w:p w:rsidR="00560FCC" w:rsidRPr="003C6B43" w:rsidRDefault="00560FCC" w:rsidP="00560FCC">
      <w:pPr>
        <w:spacing w:line="240" w:lineRule="auto"/>
        <w:rPr>
          <w:rFonts w:ascii="Arial" w:hAnsi="Arial" w:cs="Arial"/>
          <w:sz w:val="20"/>
          <w:szCs w:val="20"/>
          <w:u w:val="single"/>
        </w:rPr>
      </w:pPr>
      <w:r w:rsidRPr="003C6B43">
        <w:rPr>
          <w:rFonts w:ascii="Arial" w:hAnsi="Arial" w:cs="Arial"/>
          <w:sz w:val="20"/>
          <w:szCs w:val="20"/>
          <w:u w:val="single"/>
        </w:rPr>
        <w:t>Clasificación General:</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1º Clasificado:   </w:t>
      </w:r>
      <w:r>
        <w:rPr>
          <w:rFonts w:ascii="Arial" w:hAnsi="Arial" w:cs="Arial"/>
          <w:sz w:val="20"/>
          <w:szCs w:val="20"/>
        </w:rPr>
        <w:t xml:space="preserve">     </w:t>
      </w:r>
      <w:r w:rsidRPr="003C6B43">
        <w:rPr>
          <w:rFonts w:ascii="Arial" w:hAnsi="Arial" w:cs="Arial"/>
          <w:sz w:val="20"/>
          <w:szCs w:val="20"/>
        </w:rPr>
        <w:t>400 €</w:t>
      </w:r>
      <w:r>
        <w:rPr>
          <w:rFonts w:ascii="Arial" w:hAnsi="Arial" w:cs="Arial"/>
          <w:sz w:val="20"/>
          <w:szCs w:val="20"/>
        </w:rPr>
        <w:t xml:space="preserve"> + T</w:t>
      </w:r>
      <w:r w:rsidRPr="003C6B43">
        <w:rPr>
          <w:rFonts w:ascii="Arial" w:hAnsi="Arial" w:cs="Arial"/>
          <w:sz w:val="20"/>
          <w:szCs w:val="20"/>
        </w:rPr>
        <w: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2º Clasificado:   </w:t>
      </w:r>
      <w:r>
        <w:rPr>
          <w:rFonts w:ascii="Arial" w:hAnsi="Arial" w:cs="Arial"/>
          <w:sz w:val="20"/>
          <w:szCs w:val="20"/>
        </w:rPr>
        <w:t xml:space="preserve">     </w:t>
      </w:r>
      <w:r w:rsidRPr="003C6B43">
        <w:rPr>
          <w:rFonts w:ascii="Arial" w:hAnsi="Arial" w:cs="Arial"/>
          <w:sz w:val="20"/>
          <w:szCs w:val="20"/>
        </w:rPr>
        <w:t>250 € +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3º Clasificado:   </w:t>
      </w:r>
      <w:r>
        <w:rPr>
          <w:rFonts w:ascii="Arial" w:hAnsi="Arial" w:cs="Arial"/>
          <w:sz w:val="20"/>
          <w:szCs w:val="20"/>
        </w:rPr>
        <w:t xml:space="preserve">     </w:t>
      </w:r>
      <w:r w:rsidRPr="003C6B43">
        <w:rPr>
          <w:rFonts w:ascii="Arial" w:hAnsi="Arial" w:cs="Arial"/>
          <w:sz w:val="20"/>
          <w:szCs w:val="20"/>
        </w:rPr>
        <w:t>150 € +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4º Clasificado:   </w:t>
      </w:r>
      <w:r>
        <w:rPr>
          <w:rFonts w:ascii="Arial" w:hAnsi="Arial" w:cs="Arial"/>
          <w:sz w:val="20"/>
          <w:szCs w:val="20"/>
        </w:rPr>
        <w:t xml:space="preserve">       </w:t>
      </w:r>
      <w:r w:rsidRPr="003C6B43">
        <w:rPr>
          <w:rFonts w:ascii="Arial" w:hAnsi="Arial" w:cs="Arial"/>
          <w:sz w:val="20"/>
          <w:szCs w:val="20"/>
        </w:rPr>
        <w:t>75 €.</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5º Clasificado:  </w:t>
      </w:r>
      <w:r>
        <w:rPr>
          <w:rFonts w:ascii="Arial" w:hAnsi="Arial" w:cs="Arial"/>
          <w:sz w:val="20"/>
          <w:szCs w:val="20"/>
        </w:rPr>
        <w:t xml:space="preserve">       </w:t>
      </w:r>
      <w:r w:rsidRPr="003C6B43">
        <w:rPr>
          <w:rFonts w:ascii="Arial" w:hAnsi="Arial" w:cs="Arial"/>
          <w:sz w:val="20"/>
          <w:szCs w:val="20"/>
        </w:rPr>
        <w:t xml:space="preserve"> 50 €.</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Mejor Sub 2000: </w:t>
      </w:r>
      <w:r>
        <w:rPr>
          <w:rFonts w:ascii="Arial" w:hAnsi="Arial" w:cs="Arial"/>
          <w:sz w:val="20"/>
          <w:szCs w:val="20"/>
        </w:rPr>
        <w:t xml:space="preserve">      </w:t>
      </w:r>
      <w:r w:rsidRPr="003C6B43">
        <w:rPr>
          <w:rFonts w:ascii="Arial" w:hAnsi="Arial" w:cs="Arial"/>
          <w:sz w:val="20"/>
          <w:szCs w:val="20"/>
        </w:rPr>
        <w:t>25 €</w:t>
      </w:r>
      <w:r>
        <w:rPr>
          <w:rFonts w:ascii="Arial" w:hAnsi="Arial" w:cs="Arial"/>
          <w:sz w:val="20"/>
          <w:szCs w:val="20"/>
        </w:rPr>
        <w:t xml:space="preserve"> + T</w:t>
      </w:r>
      <w:r w:rsidRPr="003C6B43">
        <w:rPr>
          <w:rFonts w:ascii="Arial" w:hAnsi="Arial" w:cs="Arial"/>
          <w:sz w:val="20"/>
          <w:szCs w:val="20"/>
        </w:rPr>
        <w: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Mejor Sub-1800:  </w:t>
      </w:r>
      <w:r>
        <w:rPr>
          <w:rFonts w:ascii="Arial" w:hAnsi="Arial" w:cs="Arial"/>
          <w:sz w:val="20"/>
          <w:szCs w:val="20"/>
        </w:rPr>
        <w:t xml:space="preserve">    </w:t>
      </w:r>
      <w:r w:rsidRPr="003C6B43">
        <w:rPr>
          <w:rFonts w:ascii="Arial" w:hAnsi="Arial" w:cs="Arial"/>
          <w:sz w:val="20"/>
          <w:szCs w:val="20"/>
        </w:rPr>
        <w:t>25 €</w:t>
      </w:r>
      <w:r>
        <w:rPr>
          <w:rFonts w:ascii="Arial" w:hAnsi="Arial" w:cs="Arial"/>
          <w:sz w:val="20"/>
          <w:szCs w:val="20"/>
        </w:rPr>
        <w:t xml:space="preserve"> + T</w:t>
      </w:r>
      <w:r w:rsidRPr="003C6B43">
        <w:rPr>
          <w:rFonts w:ascii="Arial" w:hAnsi="Arial" w:cs="Arial"/>
          <w:sz w:val="20"/>
          <w:szCs w:val="20"/>
        </w:rPr>
        <w: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Mejor Sub-1600: </w:t>
      </w:r>
      <w:r>
        <w:rPr>
          <w:rFonts w:ascii="Arial" w:hAnsi="Arial" w:cs="Arial"/>
          <w:sz w:val="20"/>
          <w:szCs w:val="20"/>
        </w:rPr>
        <w:t xml:space="preserve">    </w:t>
      </w:r>
      <w:r w:rsidRPr="003C6B43">
        <w:rPr>
          <w:rFonts w:ascii="Arial" w:hAnsi="Arial" w:cs="Arial"/>
          <w:sz w:val="20"/>
          <w:szCs w:val="20"/>
        </w:rPr>
        <w:t xml:space="preserve"> 25 €</w:t>
      </w:r>
      <w:r>
        <w:rPr>
          <w:rFonts w:ascii="Arial" w:hAnsi="Arial" w:cs="Arial"/>
          <w:sz w:val="20"/>
          <w:szCs w:val="20"/>
        </w:rPr>
        <w:t xml:space="preserve"> + T</w:t>
      </w:r>
      <w:r w:rsidRPr="003C6B43">
        <w:rPr>
          <w:rFonts w:ascii="Arial" w:hAnsi="Arial" w:cs="Arial"/>
          <w:sz w:val="20"/>
          <w:szCs w:val="20"/>
        </w:rPr>
        <w:t>rofeo.</w:t>
      </w:r>
    </w:p>
    <w:p w:rsidR="00560FCC" w:rsidRDefault="00560FCC" w:rsidP="00560FCC">
      <w:pPr>
        <w:spacing w:line="240" w:lineRule="auto"/>
        <w:rPr>
          <w:rFonts w:ascii="Arial" w:hAnsi="Arial" w:cs="Arial"/>
          <w:sz w:val="20"/>
          <w:szCs w:val="20"/>
        </w:rPr>
      </w:pPr>
      <w:r w:rsidRPr="003C6B43">
        <w:rPr>
          <w:rFonts w:ascii="Arial" w:hAnsi="Arial" w:cs="Arial"/>
          <w:sz w:val="20"/>
          <w:szCs w:val="20"/>
        </w:rPr>
        <w:t xml:space="preserve">Mejor Veterano:  </w:t>
      </w:r>
      <w:r>
        <w:rPr>
          <w:rFonts w:ascii="Arial" w:hAnsi="Arial" w:cs="Arial"/>
          <w:sz w:val="20"/>
          <w:szCs w:val="20"/>
        </w:rPr>
        <w:t xml:space="preserve">     </w:t>
      </w:r>
      <w:r w:rsidRPr="003C6B43">
        <w:rPr>
          <w:rFonts w:ascii="Arial" w:hAnsi="Arial" w:cs="Arial"/>
          <w:sz w:val="20"/>
          <w:szCs w:val="20"/>
        </w:rPr>
        <w:t>20  €</w:t>
      </w:r>
      <w:r>
        <w:rPr>
          <w:rFonts w:ascii="Arial" w:hAnsi="Arial" w:cs="Arial"/>
          <w:sz w:val="20"/>
          <w:szCs w:val="20"/>
        </w:rPr>
        <w:t xml:space="preserve"> + T</w:t>
      </w:r>
      <w:r w:rsidRPr="003C6B43">
        <w:rPr>
          <w:rFonts w:ascii="Arial" w:hAnsi="Arial" w:cs="Arial"/>
          <w:sz w:val="20"/>
          <w:szCs w:val="20"/>
        </w:rPr>
        <w: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(Mayor de 55 años).</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Mejor Fémina:  </w:t>
      </w:r>
      <w:r>
        <w:rPr>
          <w:rFonts w:ascii="Arial" w:hAnsi="Arial" w:cs="Arial"/>
          <w:sz w:val="20"/>
          <w:szCs w:val="20"/>
        </w:rPr>
        <w:t xml:space="preserve">       </w:t>
      </w:r>
      <w:r w:rsidRPr="003C6B43">
        <w:rPr>
          <w:rFonts w:ascii="Arial" w:hAnsi="Arial" w:cs="Arial"/>
          <w:sz w:val="20"/>
          <w:szCs w:val="20"/>
        </w:rPr>
        <w:t>20 €</w:t>
      </w:r>
      <w:r>
        <w:rPr>
          <w:rFonts w:ascii="Arial" w:hAnsi="Arial" w:cs="Arial"/>
          <w:sz w:val="20"/>
          <w:szCs w:val="20"/>
        </w:rPr>
        <w:t xml:space="preserve"> + T</w:t>
      </w:r>
      <w:r w:rsidRPr="003C6B43">
        <w:rPr>
          <w:rFonts w:ascii="Arial" w:hAnsi="Arial" w:cs="Arial"/>
          <w:sz w:val="20"/>
          <w:szCs w:val="20"/>
        </w:rPr>
        <w: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w:t>
      </w:r>
      <w:r>
        <w:rPr>
          <w:rFonts w:ascii="Arial" w:hAnsi="Arial" w:cs="Arial"/>
          <w:sz w:val="20"/>
          <w:szCs w:val="20"/>
        </w:rPr>
        <w:t xml:space="preserve"> </w:t>
      </w:r>
      <w:r w:rsidRPr="003C6B43">
        <w:rPr>
          <w:rFonts w:ascii="Arial" w:hAnsi="Arial" w:cs="Arial"/>
          <w:sz w:val="20"/>
          <w:szCs w:val="20"/>
        </w:rPr>
        <w:t xml:space="preserve"> 8: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10: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12:   Trofeo.</w:t>
      </w:r>
    </w:p>
    <w:p w:rsidR="00560FCC" w:rsidRPr="003C6B43" w:rsidRDefault="00560FCC" w:rsidP="00560FCC">
      <w:pPr>
        <w:spacing w:line="240" w:lineRule="auto"/>
        <w:rPr>
          <w:rFonts w:ascii="Arial" w:hAnsi="Arial" w:cs="Arial"/>
          <w:b/>
          <w:sz w:val="20"/>
          <w:szCs w:val="20"/>
          <w:u w:val="single"/>
        </w:rPr>
      </w:pPr>
      <w:r w:rsidRPr="003C6B43">
        <w:rPr>
          <w:rFonts w:ascii="Arial" w:hAnsi="Arial" w:cs="Arial"/>
          <w:sz w:val="20"/>
          <w:szCs w:val="20"/>
        </w:rPr>
        <w:t>1º, 2º, y 3º Sub 14:   Trofeo.</w:t>
      </w:r>
    </w:p>
    <w:p w:rsidR="00560FCC" w:rsidRPr="003C6B43" w:rsidRDefault="00560FCC" w:rsidP="00560FCC">
      <w:pPr>
        <w:spacing w:line="240" w:lineRule="auto"/>
        <w:rPr>
          <w:rFonts w:ascii="Arial" w:hAnsi="Arial" w:cs="Arial"/>
          <w:sz w:val="20"/>
          <w:szCs w:val="20"/>
          <w:u w:val="single"/>
        </w:rPr>
      </w:pPr>
      <w:r w:rsidRPr="003C6B43">
        <w:rPr>
          <w:rFonts w:ascii="Arial" w:hAnsi="Arial" w:cs="Arial"/>
          <w:sz w:val="20"/>
          <w:szCs w:val="20"/>
          <w:u w:val="single"/>
        </w:rPr>
        <w:t>Clasificación Local:</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1º General:  </w:t>
      </w:r>
      <w:r>
        <w:rPr>
          <w:rFonts w:ascii="Arial" w:hAnsi="Arial" w:cs="Arial"/>
          <w:sz w:val="20"/>
          <w:szCs w:val="20"/>
        </w:rPr>
        <w:t xml:space="preserve">             </w:t>
      </w:r>
      <w:r w:rsidRPr="003C6B43">
        <w:rPr>
          <w:rFonts w:ascii="Arial" w:hAnsi="Arial" w:cs="Arial"/>
          <w:sz w:val="20"/>
          <w:szCs w:val="20"/>
        </w:rPr>
        <w:t>30 € +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2º General:  </w:t>
      </w:r>
      <w:r>
        <w:rPr>
          <w:rFonts w:ascii="Arial" w:hAnsi="Arial" w:cs="Arial"/>
          <w:sz w:val="20"/>
          <w:szCs w:val="20"/>
        </w:rPr>
        <w:t xml:space="preserve">             </w:t>
      </w:r>
      <w:r w:rsidRPr="003C6B43">
        <w:rPr>
          <w:rFonts w:ascii="Arial" w:hAnsi="Arial" w:cs="Arial"/>
          <w:sz w:val="20"/>
          <w:szCs w:val="20"/>
        </w:rPr>
        <w:t>20 € +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 xml:space="preserve">3º General:  </w:t>
      </w:r>
      <w:r>
        <w:rPr>
          <w:rFonts w:ascii="Arial" w:hAnsi="Arial" w:cs="Arial"/>
          <w:sz w:val="20"/>
          <w:szCs w:val="20"/>
        </w:rPr>
        <w:t xml:space="preserve">             </w:t>
      </w:r>
      <w:r w:rsidRPr="003C6B43">
        <w:rPr>
          <w:rFonts w:ascii="Arial" w:hAnsi="Arial" w:cs="Arial"/>
          <w:sz w:val="20"/>
          <w:szCs w:val="20"/>
        </w:rPr>
        <w:t>10 € +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8: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10: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12:   Trofeo.</w:t>
      </w:r>
    </w:p>
    <w:p w:rsidR="00560FCC" w:rsidRPr="003C6B43" w:rsidRDefault="00560FCC" w:rsidP="00560FCC">
      <w:pPr>
        <w:spacing w:line="240" w:lineRule="auto"/>
        <w:rPr>
          <w:rFonts w:ascii="Arial" w:hAnsi="Arial" w:cs="Arial"/>
          <w:sz w:val="20"/>
          <w:szCs w:val="20"/>
        </w:rPr>
      </w:pPr>
      <w:r w:rsidRPr="003C6B43">
        <w:rPr>
          <w:rFonts w:ascii="Arial" w:hAnsi="Arial" w:cs="Arial"/>
          <w:sz w:val="20"/>
          <w:szCs w:val="20"/>
        </w:rPr>
        <w:t>1º, 2º, y 3º Sub 14:   Trofeo.</w:t>
      </w:r>
    </w:p>
    <w:p w:rsidR="00560FCC" w:rsidRDefault="00560FCC" w:rsidP="00560FCC">
      <w:pPr>
        <w:spacing w:line="240" w:lineRule="auto"/>
        <w:rPr>
          <w:rFonts w:ascii="Arial" w:hAnsi="Arial" w:cs="Arial"/>
          <w:b/>
          <w:sz w:val="24"/>
          <w:szCs w:val="24"/>
        </w:rPr>
      </w:pPr>
    </w:p>
    <w:p w:rsidR="00560FCC" w:rsidRDefault="00560FCC" w:rsidP="00560FCC">
      <w:pPr>
        <w:spacing w:line="240" w:lineRule="auto"/>
        <w:rPr>
          <w:rFonts w:ascii="Arial" w:hAnsi="Arial" w:cs="Arial"/>
          <w:b/>
          <w:sz w:val="24"/>
          <w:szCs w:val="24"/>
        </w:rPr>
      </w:pPr>
    </w:p>
    <w:p w:rsidR="00560FCC" w:rsidRPr="00711188" w:rsidRDefault="00560FCC" w:rsidP="00560FCC">
      <w:pPr>
        <w:spacing w:line="240" w:lineRule="auto"/>
        <w:rPr>
          <w:rFonts w:ascii="Arial" w:hAnsi="Arial" w:cs="Arial"/>
          <w:b/>
          <w:sz w:val="24"/>
          <w:szCs w:val="24"/>
        </w:rPr>
      </w:pPr>
      <w:r w:rsidRPr="00711188">
        <w:rPr>
          <w:rFonts w:ascii="Arial" w:hAnsi="Arial" w:cs="Arial"/>
          <w:b/>
          <w:sz w:val="24"/>
          <w:szCs w:val="24"/>
        </w:rPr>
        <w:t>11º.- De interés:</w:t>
      </w:r>
    </w:p>
    <w:p w:rsidR="00560FCC" w:rsidRPr="003C6B43" w:rsidRDefault="00560FCC" w:rsidP="00560FCC">
      <w:pPr>
        <w:pStyle w:val="ListParagraph"/>
        <w:numPr>
          <w:ilvl w:val="0"/>
          <w:numId w:val="2"/>
        </w:numPr>
        <w:spacing w:line="240" w:lineRule="auto"/>
        <w:rPr>
          <w:rFonts w:ascii="Arial" w:hAnsi="Arial" w:cs="Arial"/>
          <w:sz w:val="20"/>
          <w:szCs w:val="20"/>
        </w:rPr>
      </w:pPr>
      <w:r w:rsidRPr="003C6B43">
        <w:rPr>
          <w:rFonts w:ascii="Arial" w:hAnsi="Arial" w:cs="Arial"/>
          <w:sz w:val="20"/>
          <w:szCs w:val="20"/>
        </w:rPr>
        <w:t xml:space="preserve"> El abono de la cuota de inscripción se hará en el local de juego a partir de las 9:00 y hasta las 9:50. A las 10.00 dará comienzo la primera ronda.</w:t>
      </w:r>
    </w:p>
    <w:p w:rsidR="00560FCC" w:rsidRPr="003C6B43" w:rsidRDefault="00560FCC" w:rsidP="00560FCC">
      <w:pPr>
        <w:pStyle w:val="ListParagraph"/>
        <w:numPr>
          <w:ilvl w:val="0"/>
          <w:numId w:val="2"/>
        </w:numPr>
        <w:spacing w:line="240" w:lineRule="auto"/>
        <w:rPr>
          <w:rFonts w:ascii="Arial" w:hAnsi="Arial" w:cs="Arial"/>
          <w:sz w:val="20"/>
          <w:szCs w:val="20"/>
        </w:rPr>
      </w:pPr>
      <w:r w:rsidRPr="003C6B43">
        <w:rPr>
          <w:rFonts w:ascii="Arial" w:hAnsi="Arial" w:cs="Arial"/>
          <w:sz w:val="20"/>
          <w:szCs w:val="20"/>
        </w:rPr>
        <w:t>Para los premios locales, optarán a ellos, los naturales de la palma y afincados. En todo caso deben de inscribirse en la página de la DOA como jugador de la Palma del Condado.</w:t>
      </w:r>
    </w:p>
    <w:p w:rsidR="00560FCC" w:rsidRPr="003C6B43" w:rsidRDefault="00560FCC" w:rsidP="00560FCC">
      <w:pPr>
        <w:pStyle w:val="ListParagraph"/>
        <w:numPr>
          <w:ilvl w:val="0"/>
          <w:numId w:val="2"/>
        </w:numPr>
        <w:spacing w:line="240" w:lineRule="auto"/>
        <w:rPr>
          <w:rFonts w:ascii="Arial" w:hAnsi="Arial" w:cs="Arial"/>
          <w:sz w:val="20"/>
          <w:szCs w:val="20"/>
        </w:rPr>
      </w:pPr>
      <w:r w:rsidRPr="003C6B43">
        <w:rPr>
          <w:rFonts w:ascii="Arial" w:hAnsi="Arial" w:cs="Arial"/>
          <w:sz w:val="20"/>
          <w:szCs w:val="20"/>
        </w:rPr>
        <w:t>Los premios no son acumulables, optándose siempre al de mayor cuantía.</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i/>
          <w:sz w:val="20"/>
          <w:szCs w:val="20"/>
        </w:rPr>
        <w:t xml:space="preserve"> </w:t>
      </w:r>
      <w:r w:rsidRPr="003C6B43">
        <w:rPr>
          <w:rFonts w:ascii="Arial" w:hAnsi="Arial" w:cs="Arial"/>
          <w:sz w:val="20"/>
          <w:szCs w:val="20"/>
        </w:rPr>
        <w:t xml:space="preserve">Durante cada partida, los teléfonos móviles deberán de permanecer </w:t>
      </w:r>
      <w:proofErr w:type="gramStart"/>
      <w:r w:rsidRPr="003C6B43">
        <w:rPr>
          <w:rFonts w:ascii="Arial" w:hAnsi="Arial" w:cs="Arial"/>
          <w:sz w:val="20"/>
          <w:szCs w:val="20"/>
        </w:rPr>
        <w:t>apagados ,</w:t>
      </w:r>
      <w:proofErr w:type="gramEnd"/>
      <w:r w:rsidRPr="003C6B43">
        <w:rPr>
          <w:rFonts w:ascii="Arial" w:hAnsi="Arial" w:cs="Arial"/>
          <w:sz w:val="20"/>
          <w:szCs w:val="20"/>
        </w:rPr>
        <w:t xml:space="preserve"> en caso de sonar, perderá el punto que se está disputando.</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 xml:space="preserve">La normativa FIDE hace que el jugador que cometa una </w:t>
      </w:r>
      <w:proofErr w:type="spellStart"/>
      <w:r w:rsidRPr="003C6B43">
        <w:rPr>
          <w:rFonts w:ascii="Arial" w:hAnsi="Arial" w:cs="Arial"/>
          <w:sz w:val="20"/>
          <w:szCs w:val="20"/>
        </w:rPr>
        <w:t>sóla</w:t>
      </w:r>
      <w:proofErr w:type="spellEnd"/>
      <w:r w:rsidRPr="003C6B43">
        <w:rPr>
          <w:rFonts w:ascii="Arial" w:hAnsi="Arial" w:cs="Arial"/>
          <w:sz w:val="20"/>
          <w:szCs w:val="20"/>
        </w:rPr>
        <w:t xml:space="preserve"> jugada ilegal y sea reclamada por su adversario, perderá la partida que se disputa.</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Para todos los premios en metálicos y trofeos se pisarán categorías, esto quiere decir que aquel jugador de categoría inferior puede aspirar a conseguir premios de categoría superior si la clasificación lo confirma.</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La organización se reserva el derecho a poder difundir imágenes del torneo y sus participantes en los medios de comunicación que se estimen oportunos para su difusión.</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 xml:space="preserve">La participación en el torneo, implica la total aceptación de las bases.  </w:t>
      </w:r>
    </w:p>
    <w:p w:rsidR="00560FCC" w:rsidRPr="003C6B4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 xml:space="preserve">El Club de Ajedrez La Palma, como organizador del </w:t>
      </w:r>
      <w:proofErr w:type="gramStart"/>
      <w:r w:rsidRPr="003C6B43">
        <w:rPr>
          <w:rFonts w:ascii="Arial" w:hAnsi="Arial" w:cs="Arial"/>
          <w:sz w:val="20"/>
          <w:szCs w:val="20"/>
        </w:rPr>
        <w:t>torneo ,</w:t>
      </w:r>
      <w:proofErr w:type="gramEnd"/>
      <w:r w:rsidRPr="003C6B43">
        <w:rPr>
          <w:rFonts w:ascii="Arial" w:hAnsi="Arial" w:cs="Arial"/>
          <w:sz w:val="20"/>
          <w:szCs w:val="20"/>
        </w:rPr>
        <w:t xml:space="preserve"> se reserva el derecho de admisión.</w:t>
      </w:r>
    </w:p>
    <w:p w:rsidR="005476D3" w:rsidRPr="005476D3" w:rsidRDefault="00560FCC" w:rsidP="00560FCC">
      <w:pPr>
        <w:pStyle w:val="ListParagraph"/>
        <w:numPr>
          <w:ilvl w:val="0"/>
          <w:numId w:val="2"/>
        </w:numPr>
        <w:spacing w:line="240" w:lineRule="auto"/>
        <w:rPr>
          <w:rFonts w:ascii="Arial" w:hAnsi="Arial" w:cs="Arial"/>
          <w:i/>
          <w:sz w:val="20"/>
          <w:szCs w:val="20"/>
        </w:rPr>
      </w:pPr>
      <w:r w:rsidRPr="003C6B43">
        <w:rPr>
          <w:rFonts w:ascii="Arial" w:hAnsi="Arial" w:cs="Arial"/>
          <w:sz w:val="20"/>
          <w:szCs w:val="20"/>
        </w:rPr>
        <w:t xml:space="preserve">En el local de juego habrá servicio de barra.          </w:t>
      </w:r>
    </w:p>
    <w:p w:rsidR="00560FCC" w:rsidRPr="003C6B43" w:rsidRDefault="005476D3" w:rsidP="00560FCC">
      <w:pPr>
        <w:pStyle w:val="ListParagraph"/>
        <w:numPr>
          <w:ilvl w:val="0"/>
          <w:numId w:val="2"/>
        </w:numPr>
        <w:spacing w:line="240" w:lineRule="auto"/>
        <w:rPr>
          <w:rFonts w:ascii="Arial" w:hAnsi="Arial" w:cs="Arial"/>
          <w:i/>
          <w:sz w:val="20"/>
          <w:szCs w:val="20"/>
        </w:rPr>
      </w:pPr>
      <w:r>
        <w:rPr>
          <w:rFonts w:ascii="Arial" w:hAnsi="Arial" w:cs="Arial"/>
          <w:b/>
          <w:color w:val="FF0000"/>
          <w:sz w:val="24"/>
          <w:szCs w:val="24"/>
        </w:rPr>
        <w:t>En caso de que al final del torneo se produzca un empate a puntos en primera posición, se disputará una “muerte súbita”, que será debidamente anunciada antes del comienzo del torneo. Ésta solo se producirá si el empate es con la totalidad de los puntos posibles (7)</w:t>
      </w:r>
      <w:bookmarkStart w:id="0" w:name="_GoBack"/>
      <w:bookmarkEnd w:id="0"/>
      <w:r>
        <w:rPr>
          <w:rFonts w:ascii="Arial" w:hAnsi="Arial" w:cs="Arial"/>
          <w:b/>
          <w:color w:val="FF0000"/>
          <w:sz w:val="24"/>
          <w:szCs w:val="24"/>
        </w:rPr>
        <w:t xml:space="preserve"> </w:t>
      </w:r>
      <w:r w:rsidR="00560FCC" w:rsidRPr="003C6B43">
        <w:rPr>
          <w:rFonts w:ascii="Arial" w:hAnsi="Arial" w:cs="Arial"/>
          <w:sz w:val="20"/>
          <w:szCs w:val="20"/>
        </w:rPr>
        <w:t xml:space="preserve">                 </w:t>
      </w:r>
    </w:p>
    <w:p w:rsidR="00560FCC" w:rsidRPr="003C6B43" w:rsidRDefault="00560FCC" w:rsidP="00560FCC">
      <w:pPr>
        <w:spacing w:line="240" w:lineRule="auto"/>
        <w:jc w:val="center"/>
        <w:rPr>
          <w:rFonts w:ascii="Arial" w:hAnsi="Arial" w:cs="Arial"/>
          <w:b/>
          <w:i/>
          <w:sz w:val="20"/>
          <w:szCs w:val="20"/>
          <w:u w:val="single"/>
        </w:rPr>
      </w:pPr>
    </w:p>
    <w:p w:rsidR="00560FCC" w:rsidRPr="00670035" w:rsidRDefault="00560FCC" w:rsidP="00560FCC">
      <w:pPr>
        <w:spacing w:line="240" w:lineRule="auto"/>
        <w:jc w:val="center"/>
        <w:rPr>
          <w:rFonts w:ascii="Arial" w:hAnsi="Arial" w:cs="Arial"/>
          <w:b/>
          <w:i/>
          <w:sz w:val="28"/>
          <w:szCs w:val="28"/>
          <w:u w:val="single"/>
        </w:rPr>
      </w:pPr>
      <w:proofErr w:type="gramStart"/>
      <w:r w:rsidRPr="00670035">
        <w:rPr>
          <w:rFonts w:ascii="Arial" w:hAnsi="Arial" w:cs="Arial"/>
          <w:b/>
          <w:i/>
          <w:sz w:val="28"/>
          <w:szCs w:val="28"/>
          <w:u w:val="single"/>
        </w:rPr>
        <w:t>¡ VEN</w:t>
      </w:r>
      <w:proofErr w:type="gramEnd"/>
      <w:r w:rsidRPr="00670035">
        <w:rPr>
          <w:rFonts w:ascii="Arial" w:hAnsi="Arial" w:cs="Arial"/>
          <w:b/>
          <w:i/>
          <w:sz w:val="28"/>
          <w:szCs w:val="28"/>
          <w:u w:val="single"/>
        </w:rPr>
        <w:t xml:space="preserve"> Y DISFRUTA DEL TORNEO!</w:t>
      </w:r>
    </w:p>
    <w:p w:rsidR="00560FCC" w:rsidRDefault="00560FCC" w:rsidP="00560FCC">
      <w:pPr>
        <w:spacing w:line="240" w:lineRule="auto"/>
        <w:rPr>
          <w:rFonts w:ascii="Arial" w:hAnsi="Arial" w:cs="Arial"/>
          <w:b/>
          <w:sz w:val="24"/>
          <w:szCs w:val="24"/>
        </w:rPr>
      </w:pPr>
    </w:p>
    <w:p w:rsidR="00E05D82" w:rsidRDefault="00E05D82" w:rsidP="00560FCC">
      <w:pPr>
        <w:spacing w:line="240" w:lineRule="auto"/>
        <w:rPr>
          <w:rFonts w:ascii="Arial" w:hAnsi="Arial" w:cs="Arial"/>
          <w:b/>
          <w:sz w:val="24"/>
          <w:szCs w:val="24"/>
        </w:rPr>
      </w:pPr>
    </w:p>
    <w:p w:rsidR="00E05D82" w:rsidRPr="00711188" w:rsidRDefault="00E05D82" w:rsidP="00560FCC">
      <w:pPr>
        <w:spacing w:line="240" w:lineRule="auto"/>
        <w:rPr>
          <w:rFonts w:ascii="Arial" w:hAnsi="Arial" w:cs="Arial"/>
          <w:b/>
          <w:sz w:val="24"/>
          <w:szCs w:val="24"/>
        </w:rPr>
      </w:pPr>
    </w:p>
    <w:sectPr w:rsidR="00E05D82" w:rsidRPr="00711188" w:rsidSect="00560F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33" w:rsidRDefault="00966F33" w:rsidP="00560FCC">
      <w:pPr>
        <w:spacing w:after="0" w:line="240" w:lineRule="auto"/>
      </w:pPr>
      <w:r>
        <w:separator/>
      </w:r>
    </w:p>
  </w:endnote>
  <w:endnote w:type="continuationSeparator" w:id="0">
    <w:p w:rsidR="00966F33" w:rsidRDefault="00966F33" w:rsidP="0056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CC" w:rsidRDefault="00560FCC" w:rsidP="00560FCC">
    <w:pPr>
      <w:pStyle w:val="Footer"/>
      <w:ind w:hanging="142"/>
      <w:jc w:val="center"/>
      <w:rPr>
        <w:noProof/>
        <w:lang w:eastAsia="es-ES_tradnl"/>
      </w:rPr>
    </w:pPr>
    <w:r>
      <w:rPr>
        <w:noProof/>
        <w:lang w:val="es-ES" w:eastAsia="es-ES"/>
      </w:rPr>
      <w:drawing>
        <wp:inline distT="0" distB="0" distL="0" distR="0" wp14:anchorId="2BEE9482" wp14:editId="7AC410BF">
          <wp:extent cx="1905000" cy="476250"/>
          <wp:effectExtent l="19050" t="19050" r="19050" b="1905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tenimientos-y-Montajes.jp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a:ln>
                    <a:solidFill>
                      <a:schemeClr val="tx1"/>
                    </a:solidFill>
                  </a:ln>
                </pic:spPr>
              </pic:pic>
            </a:graphicData>
          </a:graphic>
        </wp:inline>
      </w:drawing>
    </w:r>
    <w:r>
      <w:t xml:space="preserve"> </w:t>
    </w:r>
    <w:r>
      <w:rPr>
        <w:noProof/>
        <w:lang w:val="es-ES" w:eastAsia="es-ES"/>
      </w:rPr>
      <w:drawing>
        <wp:inline distT="0" distB="0" distL="0" distR="0" wp14:anchorId="4EC36134" wp14:editId="3874DE6F">
          <wp:extent cx="647700" cy="466725"/>
          <wp:effectExtent l="19050" t="19050" r="19050" b="28575"/>
          <wp:docPr id="8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ecambios-corumbel.jpg"/>
                  <pic:cNvPicPr/>
                </pic:nvPicPr>
                <pic:blipFill>
                  <a:blip r:embed="rId2">
                    <a:extLst>
                      <a:ext uri="{28A0092B-C50C-407E-A947-70E740481C1C}">
                        <a14:useLocalDpi xmlns:a14="http://schemas.microsoft.com/office/drawing/2010/main" val="0"/>
                      </a:ext>
                    </a:extLst>
                  </a:blip>
                  <a:stretch>
                    <a:fillRect/>
                  </a:stretch>
                </pic:blipFill>
                <pic:spPr>
                  <a:xfrm>
                    <a:off x="0" y="0"/>
                    <a:ext cx="647700" cy="466725"/>
                  </a:xfrm>
                  <a:prstGeom prst="rect">
                    <a:avLst/>
                  </a:prstGeom>
                  <a:ln>
                    <a:solidFill>
                      <a:schemeClr val="tx1"/>
                    </a:solidFill>
                  </a:ln>
                </pic:spPr>
              </pic:pic>
            </a:graphicData>
          </a:graphic>
        </wp:inline>
      </w:drawing>
    </w:r>
    <w:r>
      <w:t xml:space="preserve"> </w:t>
    </w:r>
    <w:r>
      <w:rPr>
        <w:noProof/>
        <w:lang w:val="es-ES" w:eastAsia="es-ES"/>
      </w:rPr>
      <w:drawing>
        <wp:inline distT="0" distB="0" distL="0" distR="0" wp14:anchorId="76861A4B" wp14:editId="11ABA483">
          <wp:extent cx="828675" cy="466725"/>
          <wp:effectExtent l="19050" t="19050" r="28575" b="28575"/>
          <wp:docPr id="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yrema.jpg"/>
                  <pic:cNvPicPr/>
                </pic:nvPicPr>
                <pic:blipFill>
                  <a:blip r:embed="rId3">
                    <a:extLst>
                      <a:ext uri="{28A0092B-C50C-407E-A947-70E740481C1C}">
                        <a14:useLocalDpi xmlns:a14="http://schemas.microsoft.com/office/drawing/2010/main" val="0"/>
                      </a:ext>
                    </a:extLst>
                  </a:blip>
                  <a:stretch>
                    <a:fillRect/>
                  </a:stretch>
                </pic:blipFill>
                <pic:spPr>
                  <a:xfrm>
                    <a:off x="0" y="0"/>
                    <a:ext cx="828675" cy="466725"/>
                  </a:xfrm>
                  <a:prstGeom prst="rect">
                    <a:avLst/>
                  </a:prstGeom>
                  <a:ln>
                    <a:solidFill>
                      <a:schemeClr val="tx1"/>
                    </a:solidFill>
                  </a:ln>
                </pic:spPr>
              </pic:pic>
            </a:graphicData>
          </a:graphic>
        </wp:inline>
      </w:drawing>
    </w:r>
    <w:r>
      <w:rPr>
        <w:noProof/>
        <w:lang w:val="es-ES" w:eastAsia="es-ES"/>
      </w:rPr>
      <w:drawing>
        <wp:inline distT="0" distB="0" distL="0" distR="0" wp14:anchorId="00D2F369" wp14:editId="37D0B100">
          <wp:extent cx="752475" cy="476250"/>
          <wp:effectExtent l="19050" t="19050" r="28575" b="19050"/>
          <wp:docPr id="8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ra-Sra-del-Valle.jpg"/>
                  <pic:cNvPicPr/>
                </pic:nvPicPr>
                <pic:blipFill>
                  <a:blip r:embed="rId4">
                    <a:extLst>
                      <a:ext uri="{28A0092B-C50C-407E-A947-70E740481C1C}">
                        <a14:useLocalDpi xmlns:a14="http://schemas.microsoft.com/office/drawing/2010/main" val="0"/>
                      </a:ext>
                    </a:extLst>
                  </a:blip>
                  <a:stretch>
                    <a:fillRect/>
                  </a:stretch>
                </pic:blipFill>
                <pic:spPr>
                  <a:xfrm>
                    <a:off x="0" y="0"/>
                    <a:ext cx="752475" cy="476250"/>
                  </a:xfrm>
                  <a:prstGeom prst="rect">
                    <a:avLst/>
                  </a:prstGeom>
                  <a:ln>
                    <a:solidFill>
                      <a:schemeClr val="tx1"/>
                    </a:solidFill>
                  </a:ln>
                </pic:spPr>
              </pic:pic>
            </a:graphicData>
          </a:graphic>
        </wp:inline>
      </w:drawing>
    </w:r>
    <w:r>
      <w:rPr>
        <w:noProof/>
        <w:lang w:val="es-ES" w:eastAsia="es-ES"/>
      </w:rPr>
      <w:t xml:space="preserve"> </w:t>
    </w:r>
    <w:r>
      <w:rPr>
        <w:noProof/>
        <w:lang w:val="es-ES" w:eastAsia="es-ES"/>
      </w:rPr>
      <w:drawing>
        <wp:inline distT="0" distB="0" distL="0" distR="0" wp14:anchorId="5C232D22" wp14:editId="4C875861">
          <wp:extent cx="638175" cy="476250"/>
          <wp:effectExtent l="19050" t="19050" r="28575" b="19050"/>
          <wp:docPr id="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anda.jpg"/>
                  <pic:cNvPicPr/>
                </pic:nvPicPr>
                <pic:blipFill>
                  <a:blip r:embed="rId5">
                    <a:extLst>
                      <a:ext uri="{28A0092B-C50C-407E-A947-70E740481C1C}">
                        <a14:useLocalDpi xmlns:a14="http://schemas.microsoft.com/office/drawing/2010/main" val="0"/>
                      </a:ext>
                    </a:extLst>
                  </a:blip>
                  <a:stretch>
                    <a:fillRect/>
                  </a:stretch>
                </pic:blipFill>
                <pic:spPr>
                  <a:xfrm>
                    <a:off x="0" y="0"/>
                    <a:ext cx="638175" cy="476250"/>
                  </a:xfrm>
                  <a:prstGeom prst="rect">
                    <a:avLst/>
                  </a:prstGeom>
                  <a:ln>
                    <a:solidFill>
                      <a:schemeClr val="tx1"/>
                    </a:solidFill>
                  </a:ln>
                </pic:spPr>
              </pic:pic>
            </a:graphicData>
          </a:graphic>
        </wp:inline>
      </w:drawing>
    </w:r>
    <w:r>
      <w:rPr>
        <w:noProof/>
        <w:lang w:val="es-ES" w:eastAsia="es-ES"/>
      </w:rPr>
      <w:t xml:space="preserve"> </w:t>
    </w:r>
    <w:r>
      <w:rPr>
        <w:noProof/>
        <w:lang w:val="es-ES" w:eastAsia="es-ES"/>
      </w:rPr>
      <w:drawing>
        <wp:inline distT="0" distB="0" distL="0" distR="0" wp14:anchorId="116A1F52" wp14:editId="2F405984">
          <wp:extent cx="1009650" cy="476250"/>
          <wp:effectExtent l="19050" t="19050" r="19050" b="1905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campo.jpg"/>
                  <pic:cNvPicPr/>
                </pic:nvPicPr>
                <pic:blipFill>
                  <a:blip r:embed="rId6">
                    <a:extLst>
                      <a:ext uri="{28A0092B-C50C-407E-A947-70E740481C1C}">
                        <a14:useLocalDpi xmlns:a14="http://schemas.microsoft.com/office/drawing/2010/main" val="0"/>
                      </a:ext>
                    </a:extLst>
                  </a:blip>
                  <a:stretch>
                    <a:fillRect/>
                  </a:stretch>
                </pic:blipFill>
                <pic:spPr>
                  <a:xfrm>
                    <a:off x="0" y="0"/>
                    <a:ext cx="1009650" cy="476250"/>
                  </a:xfrm>
                  <a:prstGeom prst="rect">
                    <a:avLst/>
                  </a:prstGeom>
                  <a:ln>
                    <a:solidFill>
                      <a:schemeClr val="tx1"/>
                    </a:solidFill>
                  </a:ln>
                </pic:spPr>
              </pic:pic>
            </a:graphicData>
          </a:graphic>
        </wp:inline>
      </w:drawing>
    </w:r>
    <w:r>
      <w:rPr>
        <w:noProof/>
        <w:lang w:val="es-ES" w:eastAsia="es-ES"/>
      </w:rPr>
      <w:t xml:space="preserve"> </w:t>
    </w:r>
    <w:r>
      <w:rPr>
        <w:noProof/>
        <w:lang w:val="es-ES" w:eastAsia="es-ES"/>
      </w:rPr>
      <w:drawing>
        <wp:inline distT="0" distB="0" distL="0" distR="0" wp14:anchorId="52B6F6CB" wp14:editId="50269B6B">
          <wp:extent cx="1095375" cy="476250"/>
          <wp:effectExtent l="19050" t="19050" r="28575" b="19050"/>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ALMA.jpg"/>
                  <pic:cNvPicPr/>
                </pic:nvPicPr>
                <pic:blipFill>
                  <a:blip r:embed="rId7">
                    <a:extLst>
                      <a:ext uri="{28A0092B-C50C-407E-A947-70E740481C1C}">
                        <a14:useLocalDpi xmlns:a14="http://schemas.microsoft.com/office/drawing/2010/main" val="0"/>
                      </a:ext>
                    </a:extLst>
                  </a:blip>
                  <a:stretch>
                    <a:fillRect/>
                  </a:stretch>
                </pic:blipFill>
                <pic:spPr>
                  <a:xfrm>
                    <a:off x="0" y="0"/>
                    <a:ext cx="1095375" cy="476250"/>
                  </a:xfrm>
                  <a:prstGeom prst="rect">
                    <a:avLst/>
                  </a:prstGeom>
                  <a:ln>
                    <a:solidFill>
                      <a:schemeClr val="tx1"/>
                    </a:solidFill>
                  </a:ln>
                </pic:spPr>
              </pic:pic>
            </a:graphicData>
          </a:graphic>
        </wp:inline>
      </w:drawing>
    </w:r>
    <w:r>
      <w:rPr>
        <w:noProof/>
        <w:lang w:val="es-ES" w:eastAsia="es-ES"/>
      </w:rPr>
      <w:drawing>
        <wp:inline distT="0" distB="0" distL="0" distR="0" wp14:anchorId="74253142" wp14:editId="51DFA590">
          <wp:extent cx="1297582" cy="540660"/>
          <wp:effectExtent l="19050" t="19050" r="17145" b="12065"/>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is.png"/>
                  <pic:cNvPicPr/>
                </pic:nvPicPr>
                <pic:blipFill>
                  <a:blip r:embed="rId8">
                    <a:extLst>
                      <a:ext uri="{28A0092B-C50C-407E-A947-70E740481C1C}">
                        <a14:useLocalDpi xmlns:a14="http://schemas.microsoft.com/office/drawing/2010/main" val="0"/>
                      </a:ext>
                    </a:extLst>
                  </a:blip>
                  <a:stretch>
                    <a:fillRect/>
                  </a:stretch>
                </pic:blipFill>
                <pic:spPr>
                  <a:xfrm>
                    <a:off x="0" y="0"/>
                    <a:ext cx="1305971" cy="544156"/>
                  </a:xfrm>
                  <a:prstGeom prst="rect">
                    <a:avLst/>
                  </a:prstGeom>
                  <a:ln>
                    <a:solidFill>
                      <a:schemeClr val="tx1"/>
                    </a:solidFill>
                  </a:ln>
                </pic:spPr>
              </pic:pic>
            </a:graphicData>
          </a:graphic>
        </wp:inline>
      </w:drawing>
    </w:r>
    <w:r>
      <w:rPr>
        <w:noProof/>
        <w:lang w:val="es-ES" w:eastAsia="es-ES"/>
      </w:rPr>
      <w:drawing>
        <wp:inline distT="0" distB="0" distL="0" distR="0" wp14:anchorId="63AD1211" wp14:editId="019B1110">
          <wp:extent cx="2581275" cy="476250"/>
          <wp:effectExtent l="19050" t="19050" r="28575" b="1905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sito.jpg"/>
                  <pic:cNvPicPr/>
                </pic:nvPicPr>
                <pic:blipFill>
                  <a:blip r:embed="rId9">
                    <a:extLst>
                      <a:ext uri="{28A0092B-C50C-407E-A947-70E740481C1C}">
                        <a14:useLocalDpi xmlns:a14="http://schemas.microsoft.com/office/drawing/2010/main" val="0"/>
                      </a:ext>
                    </a:extLst>
                  </a:blip>
                  <a:stretch>
                    <a:fillRect/>
                  </a:stretch>
                </pic:blipFill>
                <pic:spPr>
                  <a:xfrm>
                    <a:off x="0" y="0"/>
                    <a:ext cx="2581275" cy="476250"/>
                  </a:xfrm>
                  <a:prstGeom prst="rect">
                    <a:avLst/>
                  </a:prstGeom>
                  <a:ln>
                    <a:solidFill>
                      <a:schemeClr val="tx1"/>
                    </a:solid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33" w:rsidRDefault="00966F33" w:rsidP="00560FCC">
      <w:pPr>
        <w:spacing w:after="0" w:line="240" w:lineRule="auto"/>
      </w:pPr>
      <w:r>
        <w:separator/>
      </w:r>
    </w:p>
  </w:footnote>
  <w:footnote w:type="continuationSeparator" w:id="0">
    <w:p w:rsidR="00966F33" w:rsidRDefault="00966F33" w:rsidP="00560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2602"/>
    </w:tblGrid>
    <w:tr w:rsidR="00560FCC" w:rsidTr="00560FCC">
      <w:tc>
        <w:tcPr>
          <w:tcW w:w="3369" w:type="dxa"/>
        </w:tcPr>
        <w:p w:rsidR="00560FCC" w:rsidRDefault="00560FCC" w:rsidP="00D866D2">
          <w:pPr>
            <w:pStyle w:val="Header"/>
          </w:pPr>
          <w:r>
            <w:t xml:space="preserve">                      </w:t>
          </w:r>
          <w:r>
            <w:rPr>
              <w:noProof/>
              <w:lang w:val="es-ES" w:eastAsia="es-ES"/>
            </w:rPr>
            <w:drawing>
              <wp:inline distT="0" distB="0" distL="0" distR="0" wp14:anchorId="73BD52F4" wp14:editId="412462C9">
                <wp:extent cx="876254" cy="1051527"/>
                <wp:effectExtent l="0" t="0" r="635" b="0"/>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Final2.jpg"/>
                        <pic:cNvPicPr/>
                      </pic:nvPicPr>
                      <pic:blipFill>
                        <a:blip r:embed="rId1">
                          <a:extLst>
                            <a:ext uri="{28A0092B-C50C-407E-A947-70E740481C1C}">
                              <a14:useLocalDpi xmlns:a14="http://schemas.microsoft.com/office/drawing/2010/main" val="0"/>
                            </a:ext>
                          </a:extLst>
                        </a:blip>
                        <a:stretch>
                          <a:fillRect/>
                        </a:stretch>
                      </pic:blipFill>
                      <pic:spPr>
                        <a:xfrm>
                          <a:off x="0" y="0"/>
                          <a:ext cx="876347" cy="1051639"/>
                        </a:xfrm>
                        <a:prstGeom prst="rect">
                          <a:avLst/>
                        </a:prstGeom>
                      </pic:spPr>
                    </pic:pic>
                  </a:graphicData>
                </a:graphic>
              </wp:inline>
            </w:drawing>
          </w:r>
          <w:r>
            <w:t xml:space="preserve"> </w:t>
          </w:r>
        </w:p>
      </w:tc>
      <w:tc>
        <w:tcPr>
          <w:tcW w:w="12602" w:type="dxa"/>
        </w:tcPr>
        <w:p w:rsidR="00560FCC" w:rsidRPr="00D37558" w:rsidRDefault="00560FCC" w:rsidP="00560FCC">
          <w:pPr>
            <w:ind w:left="-445" w:right="-427" w:firstLine="445"/>
            <w:rPr>
              <w:rFonts w:cs="Times New Roman"/>
              <w:b/>
              <w:sz w:val="30"/>
              <w:szCs w:val="30"/>
            </w:rPr>
          </w:pPr>
          <w:r w:rsidRPr="00D37558">
            <w:rPr>
              <w:rFonts w:cs="Times New Roman"/>
              <w:b/>
              <w:sz w:val="30"/>
              <w:szCs w:val="30"/>
            </w:rPr>
            <w:t>II TORNEO INTERNACIONAL DE AJEDREZ</w:t>
          </w:r>
        </w:p>
        <w:p w:rsidR="00560FCC" w:rsidRPr="00D37558" w:rsidRDefault="00560FCC" w:rsidP="00560FCC">
          <w:pPr>
            <w:ind w:right="-427"/>
            <w:rPr>
              <w:rFonts w:cs="Times New Roman"/>
              <w:b/>
              <w:sz w:val="30"/>
              <w:szCs w:val="30"/>
            </w:rPr>
          </w:pPr>
          <w:r w:rsidRPr="00D37558">
            <w:rPr>
              <w:rFonts w:cs="Times New Roman"/>
              <w:b/>
              <w:sz w:val="30"/>
              <w:szCs w:val="30"/>
            </w:rPr>
            <w:t>“CIUDAD DE LA PALMA DEL CONDADO”</w:t>
          </w:r>
        </w:p>
        <w:p w:rsidR="00560FCC" w:rsidRDefault="00560FCC" w:rsidP="00560FCC">
          <w:pPr>
            <w:ind w:right="-427"/>
            <w:rPr>
              <w:rFonts w:cs="Times New Roman"/>
              <w:b/>
              <w:sz w:val="32"/>
              <w:szCs w:val="32"/>
            </w:rPr>
          </w:pPr>
        </w:p>
        <w:p w:rsidR="00560FCC" w:rsidRDefault="00560FCC" w:rsidP="00560FCC">
          <w:pPr>
            <w:pStyle w:val="Header"/>
          </w:pPr>
          <w:r w:rsidRPr="007577D6">
            <w:rPr>
              <w:rFonts w:cs="Times New Roman"/>
              <w:b/>
              <w:szCs w:val="28"/>
            </w:rPr>
            <w:t>ORGANIZADO POR CLUB DE AJEDREZ LA PALMA</w:t>
          </w:r>
        </w:p>
      </w:tc>
    </w:tr>
  </w:tbl>
  <w:p w:rsidR="00560FCC" w:rsidRDefault="00560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4461F"/>
    <w:multiLevelType w:val="hybridMultilevel"/>
    <w:tmpl w:val="2D3237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20B6AFC"/>
    <w:multiLevelType w:val="hybridMultilevel"/>
    <w:tmpl w:val="3C1437E2"/>
    <w:lvl w:ilvl="0" w:tplc="E5A0B67C">
      <w:start w:val="15"/>
      <w:numFmt w:val="bullet"/>
      <w:lvlText w:val="-"/>
      <w:lvlJc w:val="left"/>
      <w:pPr>
        <w:ind w:left="720" w:hanging="360"/>
      </w:pPr>
      <w:rPr>
        <w:rFonts w:ascii="Calibri" w:eastAsiaTheme="minorHAnsi" w:hAnsi="Calibri" w:cs="Times New Roman" w:hint="default"/>
      </w:rPr>
    </w:lvl>
    <w:lvl w:ilvl="1" w:tplc="040A0003" w:tentative="1">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CC"/>
    <w:rsid w:val="00290E1C"/>
    <w:rsid w:val="005476D3"/>
    <w:rsid w:val="00560FCC"/>
    <w:rsid w:val="00966F33"/>
    <w:rsid w:val="009B7C2C"/>
    <w:rsid w:val="00E05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734C4-9F51-4B44-AB38-432C06C6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FCC"/>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FCC"/>
    <w:pPr>
      <w:tabs>
        <w:tab w:val="center" w:pos="4252"/>
        <w:tab w:val="right" w:pos="8504"/>
      </w:tabs>
      <w:spacing w:after="0" w:line="240" w:lineRule="auto"/>
    </w:pPr>
  </w:style>
  <w:style w:type="character" w:customStyle="1" w:styleId="HeaderChar">
    <w:name w:val="Header Char"/>
    <w:basedOn w:val="DefaultParagraphFont"/>
    <w:link w:val="Header"/>
    <w:uiPriority w:val="99"/>
    <w:rsid w:val="00560FCC"/>
  </w:style>
  <w:style w:type="paragraph" w:styleId="Footer">
    <w:name w:val="footer"/>
    <w:basedOn w:val="Normal"/>
    <w:link w:val="FooterChar"/>
    <w:uiPriority w:val="99"/>
    <w:unhideWhenUsed/>
    <w:rsid w:val="00560FCC"/>
    <w:pPr>
      <w:tabs>
        <w:tab w:val="center" w:pos="4252"/>
        <w:tab w:val="right" w:pos="8504"/>
      </w:tabs>
      <w:spacing w:after="0" w:line="240" w:lineRule="auto"/>
    </w:pPr>
  </w:style>
  <w:style w:type="character" w:customStyle="1" w:styleId="FooterChar">
    <w:name w:val="Footer Char"/>
    <w:basedOn w:val="DefaultParagraphFont"/>
    <w:link w:val="Footer"/>
    <w:uiPriority w:val="99"/>
    <w:rsid w:val="00560FCC"/>
  </w:style>
  <w:style w:type="table" w:styleId="TableGrid">
    <w:name w:val="Table Grid"/>
    <w:basedOn w:val="TableNormal"/>
    <w:rsid w:val="00560FCC"/>
    <w:pPr>
      <w:spacing w:after="0" w:line="240" w:lineRule="auto"/>
    </w:pPr>
    <w:rPr>
      <w:sz w:val="24"/>
      <w:szCs w:val="24"/>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CC"/>
    <w:rPr>
      <w:rFonts w:ascii="Tahoma" w:hAnsi="Tahoma" w:cs="Tahoma"/>
      <w:sz w:val="16"/>
      <w:szCs w:val="16"/>
    </w:rPr>
  </w:style>
  <w:style w:type="paragraph" w:styleId="ListParagraph">
    <w:name w:val="List Paragraph"/>
    <w:basedOn w:val="Normal"/>
    <w:uiPriority w:val="34"/>
    <w:qFormat/>
    <w:rsid w:val="00560FCC"/>
    <w:pPr>
      <w:ind w:left="720"/>
      <w:contextualSpacing/>
    </w:pPr>
  </w:style>
  <w:style w:type="character" w:styleId="Hyperlink">
    <w:name w:val="Hyperlink"/>
    <w:basedOn w:val="DefaultParagraphFont"/>
    <w:uiPriority w:val="99"/>
    <w:semiHidden/>
    <w:unhideWhenUsed/>
    <w:rsid w:val="00560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ajedre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dc:creator>
  <cp:lastModifiedBy>Carlos Roberto Ruiz de Toro</cp:lastModifiedBy>
  <cp:revision>2</cp:revision>
  <dcterms:created xsi:type="dcterms:W3CDTF">2015-09-03T22:21:00Z</dcterms:created>
  <dcterms:modified xsi:type="dcterms:W3CDTF">2015-09-03T22:21:00Z</dcterms:modified>
</cp:coreProperties>
</file>